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val="000000"/>
          <w:shd w:fill="auto" w:val="clear"/>
        </w:rPr>
        <w:t xml:space="preserve">W związku ze zwiększeniem środków na wypłatę stypendiów w ramach II edycji Projektu „Dolnośląski program pomocy uczniom niepełnosprawnym „Sprawny uczeń” (rok szkolny 2025/2026) informujemy, </w:t>
      </w:r>
      <w:r>
        <w:rPr>
          <w:color w:themeColor="text1" w:val="000000"/>
          <w:shd w:fill="auto" w:val="clear"/>
        </w:rPr>
        <w:t>że  Powiat Oleśnicki</w:t>
      </w:r>
      <w:r>
        <w:rPr>
          <w:color w:themeColor="text1" w:val="000000"/>
          <w:shd w:fill="auto" w:val="clear"/>
        </w:rPr>
        <w:t xml:space="preserve"> przyzna i wypłaci </w:t>
      </w:r>
      <w:r>
        <w:rPr>
          <w:b/>
          <w:bCs/>
          <w:color w:themeColor="text1" w:val="000000"/>
          <w:shd w:fill="auto" w:val="clear"/>
        </w:rPr>
        <w:t xml:space="preserve">dodatkowe stypendia dla co najmniej  10 </w:t>
      </w:r>
      <w:r>
        <w:rPr>
          <w:b/>
          <w:bCs/>
          <w:color w:themeColor="text1" w:val="000000"/>
          <w:shd w:fill="auto" w:val="clear"/>
        </w:rPr>
        <w:t>osób</w:t>
      </w:r>
      <w:r>
        <w:rPr>
          <w:color w:themeColor="text1" w:val="000000"/>
          <w:shd w:fill="auto" w:val="clear"/>
        </w:rPr>
        <w:t>, które zostały zakwalifikowane do projektu, jednak nie otrzymały dotychczas stypendium z powodu wyczerpania środków na ten cel.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Dodatkowe stypendia zostaną przyznane osobom znajdującym się na </w:t>
      </w:r>
      <w:r>
        <w:rPr>
          <w:b/>
          <w:bCs/>
          <w:color w:themeColor="text1" w:val="000000"/>
        </w:rPr>
        <w:t>liście rezerwowej II edycji projektu</w:t>
      </w:r>
      <w:r>
        <w:rPr>
          <w:color w:themeColor="text1" w:val="000000"/>
        </w:rPr>
        <w:t>, zgodnie z kolejnością wynikającą z miejsca zajmowanego na tej liście, aż do wyczerpania zwiększonej puli środków przeznaczonych na ten cel.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Warunkiem uzyskania stypendium jest spełnianie kryteriów uczestnictwa w projekcie, które są warunkiem uzyskania stypendium tj.: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Bycie osobą niepełnosprawną;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Zamieszkiwanie na terenie województwa dolnośląskiego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Bycie uczniem szkoły podstawowej szkoły podstawowej albo ponadpodstawowej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oraz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zakwalifikowanie się do udziału w projekcie w ramach II edycji projektu.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Poniżej publikujemy </w:t>
      </w:r>
      <w:r>
        <w:rPr>
          <w:b/>
          <w:bCs/>
          <w:color w:themeColor="text1" w:val="000000"/>
        </w:rPr>
        <w:t>listę dodatkowych stypendystów</w:t>
      </w:r>
      <w:r>
        <w:rPr>
          <w:color w:themeColor="text1" w:val="000000"/>
        </w:rPr>
        <w:t xml:space="preserve"> rekomendowanych do uzyskania stypendium w ramach zwiększonej puli środków.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Nasi pracownicy będą wkrótce kontaktować się z kandydatami.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val="EE0000"/>
        </w:rPr>
      </w:pPr>
      <w:r>
        <w:rPr>
          <w:color w:val="EE0000"/>
        </w:rPr>
      </w:r>
    </w:p>
    <w:p>
      <w:pPr>
        <w:pStyle w:val="Normal"/>
        <w:rPr>
          <w:color w:val="EE0000"/>
        </w:rPr>
      </w:pPr>
      <w:r>
        <w:rPr>
          <w:color w:val="EE0000"/>
        </w:rPr>
      </w:r>
    </w:p>
    <w:p>
      <w:pPr>
        <w:pStyle w:val="Normal"/>
        <w:spacing w:before="0" w:after="160"/>
        <w:rPr>
          <w:color w:val="EE0000"/>
        </w:rPr>
      </w:pPr>
      <w:r>
        <w:rPr/>
        <w:drawing>
          <wp:inline distT="0" distB="0" distL="0" distR="0">
            <wp:extent cx="5760720" cy="608965"/>
            <wp:effectExtent l="0" t="0" r="0" b="0"/>
            <wp:docPr id="1" name="Obraz 1" descr="Przykładowe zestawienie znaków dla programu regionalnego w wersji pełnokolo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rzykładowe zestawienie znaków dla programu regionalnego w wersji pełnokolorowe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2e93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240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240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240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240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240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240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240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240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240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24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240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2408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24085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24085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24085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24085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24085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24085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240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240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240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24085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2408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24085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a2408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240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240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2408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2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1</Pages>
  <Words>156</Words>
  <Characters>1042</Characters>
  <CharactersWithSpaces>1186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2026-03-11T12:01:00Z</dcterms:created>
  <dc:creator>Lucyna Pachciarz</dc:creator>
  <dc:description/>
  <dc:language>pl-PL</dc:language>
  <cp:lastModifiedBy/>
  <dcterms:modified xsi:type="dcterms:W3CDTF">2026-03-12T10:33:37Z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